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34 vom 15. April 2025</w:t>
      </w:r>
    </w:p>
    <w:p>
      <w:r>
        <w:t>VS Kantonsgericht, 2025-04-15, FR</w:t>
      </w:r>
    </w:p>
    <w:p>
      <w:r>
        <w:rPr>
          <w:b/>
        </w:rPr>
        <w:t xml:space="preserve">Quelle: </w:t>
      </w:r>
      <w:r>
        <w:t>https://mcp.opencaselaw.ch/entscheid/vs_gerichte_A1 25 34</w:t>
      </w:r>
    </w:p>
    <w:p>
      <w:r>
        <w:t>FR: VS_GERICHTE A1 25 34 du 15 avril 2025</w:t>
      </w:r>
    </w:p>
    <w:p>
      <w:r>
        <w:t>IT: VS_GERICHTE A1 25 34 del 15 aprile 2025</w:t>
      </w:r>
    </w:p>
    <w:p>
      <w:pPr>
        <w:pStyle w:val="Heading2"/>
      </w:pPr>
      <w:r>
        <w:t>Regeste</w:t>
      </w:r>
    </w:p>
    <w:p>
      <w:r>
        <w:t>- 1 - A1 25 34 ARRÊT DU 15 AVRIL 2025 Tribunal cantonal du Valais Cour de droit public Composition : Christophe Joris, président ; Jean-Bernard Fournier et Dr Thierry Schnyder, juges ; en la cause X _________, recourant représenté par Y _________, contre CONSEIL D’ETAT DU CANTON DU VALAIS, et SERVICE DES AFFAIRES INTERIEURES ET COMMUNALES, autorités attaquées, CONSEIL COMMUNAL DE CRANS-MONTANA, autre autorité, représentée par Maître Gaspard Couchepin, avocat, à Martigny (mesures provisionnelles ; avance de frais) recours de droit administratif contre la décision du 20 février 2025</w:t>
      </w:r>
    </w:p>
    <w:p>
      <w:pPr>
        <w:pStyle w:val="Heading2"/>
      </w:pPr>
      <w:r>
        <w:t>Erwägungen</w:t>
      </w:r>
    </w:p>
    <w:p>
      <w:r>
        <w:rPr>
          <w:b/>
        </w:rPr>
        <w:t>E. 1</w:t>
      </w:r>
    </w:p>
    <w:p>
      <w:r>
        <w:t>Le rejet d’une demande de mesures superprovisionnelles ou provisionnelles dans une procédure de recours administratif est une décision incidente de dernière instance (art.</w:t>
      </w:r>
    </w:p>
    <w:p>
      <w:r>
        <w:rPr>
          <w:b/>
        </w:rPr>
        <w:t>E. 5</w:t>
      </w:r>
    </w:p>
    <w:p>
      <w:r>
        <w:t>Le Collectif paiera un émolument de justice de 700 fr., fixé débours inclus, en application des paramètres usuels de la couverture des frais, de l’équivalence des prestations, etc. (art. 89 al. 1, 91 al. 1 LPJA ; art. 3 al. 3, 11, 13 al. 1, 25 LTar). Le Conseil communal n’a pas droit à des dépens (art.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